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8" w:rsidRPr="000730B8" w:rsidRDefault="002F56C9" w:rsidP="000730B8">
      <w:pPr>
        <w:pStyle w:val="Heading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-62.6pt;width:240.2pt;height:44.85pt;z-index:251657216;mso-position-horizontal-relative:text;mso-position-vertical-relative:text" fillcolor="silver" stroked="f">
            <v:textbox style="mso-next-textbox:#_x0000_s1026">
              <w:txbxContent>
                <w:p w:rsidR="00A60E92" w:rsidRDefault="00A60E92" w:rsidP="001E4E58">
                  <w:pPr>
                    <w:pStyle w:val="Heading1"/>
                  </w:pPr>
                  <w:r>
                    <w:t>Tent Pitching Instructions</w:t>
                  </w:r>
                </w:p>
                <w:p w:rsidR="00A60E92" w:rsidRDefault="00FA4CC2" w:rsidP="002750CE">
                  <w:pPr>
                    <w:pStyle w:val="Heading1"/>
                  </w:pPr>
                  <w:r>
                    <w:t>Escapade</w:t>
                  </w:r>
                </w:p>
              </w:txbxContent>
            </v:textbox>
          </v:shape>
        </w:pict>
      </w:r>
      <w:r w:rsidR="00936751" w:rsidRPr="000730B8">
        <w:t xml:space="preserve">Flysheet </w:t>
      </w:r>
      <w:r w:rsidR="000730B8">
        <w:t>First Pitching</w:t>
      </w:r>
    </w:p>
    <w:p w:rsidR="00426F2C" w:rsidRPr="004111DC" w:rsidRDefault="00426F2C" w:rsidP="00426F2C">
      <w:pPr>
        <w:pStyle w:val="Instruction"/>
      </w:pPr>
      <w:r w:rsidRPr="004111DC">
        <w:t>Assemble</w:t>
      </w:r>
      <w:r w:rsidR="00FA4CC2">
        <w:t xml:space="preserve"> the four</w:t>
      </w:r>
      <w:r w:rsidRPr="004111DC">
        <w:t xml:space="preserve"> poles and lay</w:t>
      </w:r>
      <w:r w:rsidR="00FA4CC2">
        <w:t xml:space="preserve"> them parallel on the ground.</w:t>
      </w:r>
    </w:p>
    <w:p w:rsidR="00426F2C" w:rsidRPr="004111DC" w:rsidRDefault="00426F2C" w:rsidP="00426F2C">
      <w:pPr>
        <w:pStyle w:val="Instruction"/>
      </w:pPr>
      <w:r w:rsidRPr="004111DC">
        <w:t>Open flysheet on ground and position tent in desired direction.</w:t>
      </w:r>
    </w:p>
    <w:p w:rsidR="00426F2C" w:rsidRPr="004111DC" w:rsidRDefault="00426F2C" w:rsidP="00426F2C">
      <w:pPr>
        <w:pStyle w:val="Instruction"/>
      </w:pPr>
      <w:r w:rsidRPr="004111DC">
        <w:t>Locate pole sleeves on</w:t>
      </w:r>
      <w:r w:rsidR="00441B2A">
        <w:t xml:space="preserve"> the flysheet and insert poles </w:t>
      </w:r>
      <w:r w:rsidRPr="004111DC">
        <w:t>one at a time. Locate one end of each pole into corresponding pin system on flysheet.</w:t>
      </w:r>
    </w:p>
    <w:p w:rsidR="00426F2C" w:rsidRPr="004111DC" w:rsidRDefault="00426F2C" w:rsidP="00426F2C">
      <w:pPr>
        <w:pStyle w:val="Instruction"/>
      </w:pPr>
      <w:r w:rsidRPr="004111DC">
        <w:t xml:space="preserve">Push poles into an arch from opposite side and locate pole ends into corresponding pin system on flysheet. </w:t>
      </w:r>
    </w:p>
    <w:p w:rsidR="00426F2C" w:rsidRPr="004111DC" w:rsidRDefault="00426F2C" w:rsidP="00426F2C">
      <w:pPr>
        <w:pStyle w:val="Instruction"/>
      </w:pPr>
      <w:r w:rsidRPr="004111DC">
        <w:t>Peg out pegging points at both corners of one end of tent using pin-pegs supplied.</w:t>
      </w:r>
    </w:p>
    <w:p w:rsidR="00426F2C" w:rsidRPr="004111DC" w:rsidRDefault="00426F2C" w:rsidP="00426F2C">
      <w:pPr>
        <w:pStyle w:val="Instruction"/>
      </w:pPr>
      <w:r w:rsidRPr="004111DC">
        <w:t>Pull flysheet taut, away from pegged points, until tent takes shape. Peg the opposite two pegging points using the pin-pegs.  Ensure the tent is in a straight line.</w:t>
      </w:r>
    </w:p>
    <w:p w:rsidR="00426F2C" w:rsidRPr="004111DC" w:rsidRDefault="00426F2C" w:rsidP="00426F2C">
      <w:pPr>
        <w:pStyle w:val="Instruction"/>
      </w:pPr>
      <w:r w:rsidRPr="004111DC">
        <w:t>Peg down poles through metal rings and remaining flysheet pegging points using alloy pin-pegs.</w:t>
      </w:r>
    </w:p>
    <w:p w:rsidR="00426F2C" w:rsidRPr="004111DC" w:rsidRDefault="00426F2C" w:rsidP="00426F2C">
      <w:pPr>
        <w:pStyle w:val="Instruction"/>
      </w:pPr>
      <w:r w:rsidRPr="004111DC">
        <w:t>Peg out ALL guy lines using the pin-pegs.</w:t>
      </w:r>
    </w:p>
    <w:p w:rsidR="00A60E92" w:rsidRDefault="0039261B" w:rsidP="00A60E92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-5447030</wp:posOffset>
            </wp:positionV>
            <wp:extent cx="3458210" cy="1424940"/>
            <wp:effectExtent l="19050" t="0" r="8890" b="0"/>
            <wp:wrapSquare wrapText="bothSides"/>
            <wp:docPr id="2" name="Picture 1" descr="hurricane 200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 200 green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6C9">
        <w:rPr>
          <w:noProof/>
          <w:lang w:eastAsia="en-GB"/>
        </w:rPr>
        <w:pict>
          <v:group id="_x0000_s1033" style="position:absolute;margin-left:29.1pt;margin-top:18.8pt;width:183.05pt;height:101.3pt;z-index:251664384;mso-position-horizontal-relative:text;mso-position-vertical-relative:text" coordorigin="2900,11448" coordsize="3661,2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00;top:11448;width:1249;height:1438" o:regroupid="1">
              <v:imagedata r:id="rId8" o:title=""/>
            </v:shape>
            <v:shape id="_x0000_s1030" type="#_x0000_t75" style="position:absolute;left:4977;top:11448;width:1584;height:1355" o:regroupid="1">
              <v:imagedata r:id="rId9" o:title=""/>
            </v:shape>
            <v:shape id="_x0000_s1031" type="#_x0000_t202" style="position:absolute;left:2949;top:13082;width:1152;height:392" o:regroupid="1" stroked="f">
              <v:textbox style="mso-next-textbox:#_x0000_s1031">
                <w:txbxContent>
                  <w:p w:rsidR="00A60E92" w:rsidRPr="00A60E92" w:rsidRDefault="00A60E92" w:rsidP="00A60E92">
                    <w:pPr>
                      <w:jc w:val="center"/>
                      <w:rPr>
                        <w:sz w:val="16"/>
                      </w:rPr>
                    </w:pPr>
                    <w:r w:rsidRPr="00A60E92">
                      <w:rPr>
                        <w:sz w:val="16"/>
                      </w:rPr>
                      <w:t>Figure</w:t>
                    </w:r>
                    <w:r>
                      <w:rPr>
                        <w:sz w:val="16"/>
                      </w:rPr>
                      <w:t xml:space="preserve"> 1</w:t>
                    </w:r>
                  </w:p>
                </w:txbxContent>
              </v:textbox>
            </v:shape>
            <v:shape id="_x0000_s1032" type="#_x0000_t202" style="position:absolute;left:5049;top:13082;width:1440;height:392" o:regroupid="1" stroked="f">
              <v:textbox style="mso-next-textbox:#_x0000_s1032">
                <w:txbxContent>
                  <w:p w:rsidR="00A60E92" w:rsidRPr="00A60E92" w:rsidRDefault="00A60E92" w:rsidP="00A60E92">
                    <w:pPr>
                      <w:jc w:val="center"/>
                      <w:rPr>
                        <w:sz w:val="16"/>
                      </w:rPr>
                    </w:pPr>
                    <w:r w:rsidRPr="00A60E92">
                      <w:rPr>
                        <w:sz w:val="16"/>
                      </w:rPr>
                      <w:t>Figure 2</w:t>
                    </w:r>
                  </w:p>
                </w:txbxContent>
              </v:textbox>
            </v:shape>
          </v:group>
        </w:pict>
      </w:r>
      <w:r w:rsidR="001520E8">
        <w:br w:type="column"/>
      </w:r>
      <w:r w:rsidR="00A60E92">
        <w:lastRenderedPageBreak/>
        <w:t>Inner</w:t>
      </w:r>
    </w:p>
    <w:p w:rsidR="00426F2C" w:rsidRPr="004111DC" w:rsidRDefault="00426F2C" w:rsidP="00426F2C">
      <w:pPr>
        <w:pStyle w:val="Instruction"/>
        <w:numPr>
          <w:ilvl w:val="0"/>
          <w:numId w:val="10"/>
        </w:numPr>
      </w:pPr>
      <w:r w:rsidRPr="004111DC">
        <w:t>Open out inner tent</w:t>
      </w:r>
      <w:r w:rsidR="00FA4CC2">
        <w:t>s</w:t>
      </w:r>
      <w:r w:rsidRPr="004111DC">
        <w:t xml:space="preserve"> inside flysheet and position doorway</w:t>
      </w:r>
      <w:r w:rsidR="00FA4CC2">
        <w:t>s</w:t>
      </w:r>
      <w:r w:rsidRPr="004111DC">
        <w:t xml:space="preserve"> to correspond with the porch entrance of the flysheet.</w:t>
      </w:r>
    </w:p>
    <w:p w:rsidR="00426F2C" w:rsidRPr="004111DC" w:rsidRDefault="00FA4CC2" w:rsidP="00426F2C">
      <w:pPr>
        <w:pStyle w:val="Instruction"/>
      </w:pPr>
      <w:r>
        <w:t>For each inner, s</w:t>
      </w:r>
      <w:r w:rsidR="00426F2C" w:rsidRPr="004111DC">
        <w:t xml:space="preserve">tarting from the </w:t>
      </w:r>
      <w:r>
        <w:t>rear corners</w:t>
      </w:r>
      <w:r w:rsidR="00426F2C" w:rsidRPr="004111DC">
        <w:t>, attach the hooks on the groundsheet to corresponding rings on the base of the flysheet.</w:t>
      </w:r>
    </w:p>
    <w:p w:rsidR="00426F2C" w:rsidRPr="004111DC" w:rsidRDefault="00426F2C" w:rsidP="00426F2C">
      <w:pPr>
        <w:pStyle w:val="Instruction"/>
      </w:pPr>
      <w:r w:rsidRPr="004111DC">
        <w:t>Suspend the inner by attaching hooks of inner tent with rings on inside of flysheet. Start at the rear and work forwards.</w:t>
      </w:r>
    </w:p>
    <w:p w:rsidR="00426F2C" w:rsidRPr="004111DC" w:rsidRDefault="00426F2C" w:rsidP="00426F2C">
      <w:pPr>
        <w:pStyle w:val="Instruction"/>
      </w:pPr>
      <w:r w:rsidRPr="004111DC">
        <w:t>Attach hooks on front of groundsheet, to corresponding rings on base of flysheet.</w:t>
      </w:r>
    </w:p>
    <w:p w:rsidR="00A60E92" w:rsidRPr="00426F2C" w:rsidRDefault="00426F2C" w:rsidP="00426F2C">
      <w:pPr>
        <w:pStyle w:val="Instruction"/>
      </w:pPr>
      <w:r w:rsidRPr="004111DC">
        <w:t xml:space="preserve">Attach porch groundsheet using the hooks to attach to the rings </w:t>
      </w:r>
      <w:r w:rsidR="00FA4CC2">
        <w:t>at the base of the flysheet wall.</w:t>
      </w:r>
    </w:p>
    <w:p w:rsidR="00A60E92" w:rsidRPr="00A60E92" w:rsidRDefault="00A60E92" w:rsidP="00A60E92"/>
    <w:p w:rsidR="00D01158" w:rsidRPr="00467F8C" w:rsidRDefault="00D01158" w:rsidP="00A60E92">
      <w:r w:rsidRPr="0028581B">
        <w:t xml:space="preserve">The inner tent and flysheet can remain attached </w:t>
      </w:r>
      <w:r w:rsidRPr="00D01158">
        <w:t>when</w:t>
      </w:r>
      <w:r w:rsidRPr="0028581B">
        <w:t xml:space="preserve"> pitching or packing.  However, in humid or very wet weather, the underside of the flysheet may be </w:t>
      </w:r>
      <w:r>
        <w:t>coated</w:t>
      </w:r>
      <w:r w:rsidRPr="0028581B">
        <w:t xml:space="preserve"> with condensation.  If this occurs, it may be advisable to detach the </w:t>
      </w:r>
      <w:r w:rsidRPr="005022FC">
        <w:t>inner and pack it separately to avoid the inner tent becoming wet.</w:t>
      </w:r>
    </w:p>
    <w:sectPr w:rsidR="00D01158" w:rsidRPr="00467F8C" w:rsidSect="00005385">
      <w:headerReference w:type="default" r:id="rId10"/>
      <w:footerReference w:type="default" r:id="rId11"/>
      <w:pgSz w:w="11907" w:h="16840" w:code="9"/>
      <w:pgMar w:top="4111" w:right="850" w:bottom="1440" w:left="851" w:header="709" w:footer="322" w:gutter="0"/>
      <w:cols w:num="2" w:space="708" w:equalWidth="0">
        <w:col w:w="4742" w:space="720"/>
        <w:col w:w="474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92" w:rsidRDefault="00A60E92">
      <w:r>
        <w:separator/>
      </w:r>
    </w:p>
  </w:endnote>
  <w:endnote w:type="continuationSeparator" w:id="0">
    <w:p w:rsidR="00A60E92" w:rsidRDefault="00A6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92" w:rsidRPr="001E4E58" w:rsidRDefault="00A60E92" w:rsidP="001E4E58">
    <w:pPr>
      <w:pStyle w:val="Footer"/>
    </w:pPr>
    <w:r w:rsidRPr="001E4E58">
      <w:t>IF YOU HAVE ANY PROBLEMS PLEASE CONTACT YOUR LOCAL RETAILER or</w:t>
    </w:r>
  </w:p>
  <w:p w:rsidR="00A60E92" w:rsidRPr="001E4E58" w:rsidRDefault="00A60E92" w:rsidP="001E4E58">
    <w:pPr>
      <w:pStyle w:val="Footer"/>
    </w:pPr>
    <w:r w:rsidRPr="001E4E58">
      <w:t>AMG Group Ltd., Kelburn Business Park, Port Glasgow, Scotland. PA14 6TD.</w:t>
    </w:r>
  </w:p>
  <w:p w:rsidR="00A60E92" w:rsidRPr="001E4E58" w:rsidRDefault="00A60E92" w:rsidP="001E4E58">
    <w:pPr>
      <w:pStyle w:val="Footer"/>
      <w:tabs>
        <w:tab w:val="clear" w:pos="4320"/>
        <w:tab w:val="clear" w:pos="8640"/>
      </w:tabs>
    </w:pPr>
    <w:r w:rsidRPr="001E4E58">
      <w:t>UK Consumer Hotline: 0844 811 0535</w:t>
    </w:r>
    <w:r>
      <w:tab/>
    </w:r>
    <w:r>
      <w:tab/>
    </w:r>
    <w:r w:rsidRPr="001E4E58">
      <w:t>E-Mail: info@vango.co.uk</w:t>
    </w:r>
  </w:p>
  <w:p w:rsidR="00A60E92" w:rsidRPr="001E4E58" w:rsidRDefault="00A60E92" w:rsidP="001E4E58">
    <w:pPr>
      <w:pStyle w:val="FooterSmall"/>
    </w:pPr>
    <w:r w:rsidRPr="001E4E58">
      <w:t>Calls to our Customer Hotline cost 5p per minute.</w:t>
    </w:r>
  </w:p>
  <w:p w:rsidR="00A60E92" w:rsidRPr="001E4E58" w:rsidRDefault="00A60E92" w:rsidP="001E4E58">
    <w:pPr>
      <w:pStyle w:val="FooterSmall"/>
    </w:pPr>
    <w:r w:rsidRPr="001E4E58">
      <w:t xml:space="preserve"> Calls from mobile phones, cable networks or public payphones will generally cost more.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92" w:rsidRDefault="00A60E92">
      <w:r>
        <w:separator/>
      </w:r>
    </w:p>
  </w:footnote>
  <w:footnote w:type="continuationSeparator" w:id="0">
    <w:p w:rsidR="00A60E92" w:rsidRDefault="00A6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92" w:rsidRDefault="00A60E92">
    <w:pPr>
      <w:pStyle w:val="Header"/>
    </w:pPr>
    <w:r w:rsidRPr="004D71A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122609</wp:posOffset>
          </wp:positionH>
          <wp:positionV relativeFrom="paragraph">
            <wp:posOffset>77819</wp:posOffset>
          </wp:positionV>
          <wp:extent cx="2518088" cy="1114022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1B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1">
    <w:nsid w:val="07C4251B"/>
    <w:multiLevelType w:val="hybridMultilevel"/>
    <w:tmpl w:val="17207E08"/>
    <w:lvl w:ilvl="0" w:tplc="8AD0D0BA">
      <w:start w:val="1"/>
      <w:numFmt w:val="decimal"/>
      <w:pStyle w:val="Instru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90D8A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3">
    <w:nsid w:val="147A3449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4">
    <w:nsid w:val="17D04392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5">
    <w:nsid w:val="2BF9186C"/>
    <w:multiLevelType w:val="multilevel"/>
    <w:tmpl w:val="7D884F2E"/>
    <w:styleLink w:val="StyleBulletedSymbolsymbolBefore063cmHanging063cm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sz w:val="1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3886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7">
    <w:nsid w:val="544C379C"/>
    <w:multiLevelType w:val="singleLevel"/>
    <w:tmpl w:val="E202EF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F08"/>
  <w:defaultTabStop w:val="720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222F7"/>
    <w:rsid w:val="00005385"/>
    <w:rsid w:val="00013CA7"/>
    <w:rsid w:val="00037B1F"/>
    <w:rsid w:val="000730B8"/>
    <w:rsid w:val="00100875"/>
    <w:rsid w:val="001401E7"/>
    <w:rsid w:val="001520E8"/>
    <w:rsid w:val="001E4E58"/>
    <w:rsid w:val="00241B5E"/>
    <w:rsid w:val="002750CE"/>
    <w:rsid w:val="002B4EE9"/>
    <w:rsid w:val="002D545A"/>
    <w:rsid w:val="002D7F90"/>
    <w:rsid w:val="002E333B"/>
    <w:rsid w:val="002F56C9"/>
    <w:rsid w:val="00362541"/>
    <w:rsid w:val="00384FE5"/>
    <w:rsid w:val="0039261B"/>
    <w:rsid w:val="003945FD"/>
    <w:rsid w:val="003B779B"/>
    <w:rsid w:val="00400F21"/>
    <w:rsid w:val="00422D88"/>
    <w:rsid w:val="00426F2C"/>
    <w:rsid w:val="004305BC"/>
    <w:rsid w:val="00441B2A"/>
    <w:rsid w:val="00467F8C"/>
    <w:rsid w:val="004D71AF"/>
    <w:rsid w:val="004E2A75"/>
    <w:rsid w:val="004E37FB"/>
    <w:rsid w:val="004E5F18"/>
    <w:rsid w:val="005022FC"/>
    <w:rsid w:val="00514465"/>
    <w:rsid w:val="0051765E"/>
    <w:rsid w:val="00525682"/>
    <w:rsid w:val="005457FC"/>
    <w:rsid w:val="00593876"/>
    <w:rsid w:val="005C5880"/>
    <w:rsid w:val="006376F6"/>
    <w:rsid w:val="006509B8"/>
    <w:rsid w:val="00682A80"/>
    <w:rsid w:val="006942B0"/>
    <w:rsid w:val="006E7CF1"/>
    <w:rsid w:val="006F35CF"/>
    <w:rsid w:val="00715446"/>
    <w:rsid w:val="00766CA9"/>
    <w:rsid w:val="007E2F0B"/>
    <w:rsid w:val="007F448B"/>
    <w:rsid w:val="00800F58"/>
    <w:rsid w:val="0089401D"/>
    <w:rsid w:val="008A2813"/>
    <w:rsid w:val="008E796B"/>
    <w:rsid w:val="00904507"/>
    <w:rsid w:val="00932752"/>
    <w:rsid w:val="00936751"/>
    <w:rsid w:val="009510DE"/>
    <w:rsid w:val="0096742B"/>
    <w:rsid w:val="009A1602"/>
    <w:rsid w:val="009B4563"/>
    <w:rsid w:val="009C59C4"/>
    <w:rsid w:val="009D4322"/>
    <w:rsid w:val="00A06799"/>
    <w:rsid w:val="00A222F7"/>
    <w:rsid w:val="00A417C6"/>
    <w:rsid w:val="00A515F1"/>
    <w:rsid w:val="00A60E92"/>
    <w:rsid w:val="00AD3EB2"/>
    <w:rsid w:val="00AE52B1"/>
    <w:rsid w:val="00BA6074"/>
    <w:rsid w:val="00C25D41"/>
    <w:rsid w:val="00C600DF"/>
    <w:rsid w:val="00D01158"/>
    <w:rsid w:val="00D70946"/>
    <w:rsid w:val="00D8096D"/>
    <w:rsid w:val="00DC1073"/>
    <w:rsid w:val="00DF31E1"/>
    <w:rsid w:val="00E03C66"/>
    <w:rsid w:val="00E27A24"/>
    <w:rsid w:val="00E5094A"/>
    <w:rsid w:val="00EB2ED1"/>
    <w:rsid w:val="00ED0FA2"/>
    <w:rsid w:val="00F027A5"/>
    <w:rsid w:val="00F24BD0"/>
    <w:rsid w:val="00F645B3"/>
    <w:rsid w:val="00F67D8C"/>
    <w:rsid w:val="00FA0476"/>
    <w:rsid w:val="00FA4CC2"/>
    <w:rsid w:val="00FB64BC"/>
    <w:rsid w:val="00FD678C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D8C"/>
    <w:pPr>
      <w:spacing w:after="60"/>
    </w:pPr>
    <w:rPr>
      <w:rFonts w:ascii="Tahoma" w:hAnsi="Tahoma"/>
      <w:sz w:val="18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67D8C"/>
    <w:pPr>
      <w:keepNext/>
      <w:spacing w:after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7D8C"/>
    <w:pPr>
      <w:keepNext/>
      <w:spacing w:after="1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67F8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01158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20E8"/>
    <w:pPr>
      <w:tabs>
        <w:tab w:val="center" w:pos="4320"/>
        <w:tab w:val="right" w:pos="8640"/>
      </w:tabs>
      <w:spacing w:after="0"/>
      <w:jc w:val="center"/>
    </w:pPr>
  </w:style>
  <w:style w:type="paragraph" w:customStyle="1" w:styleId="FooterSmall">
    <w:name w:val="FooterSmall"/>
    <w:basedOn w:val="Footer"/>
    <w:rsid w:val="001520E8"/>
    <w:rPr>
      <w:sz w:val="17"/>
    </w:rPr>
  </w:style>
  <w:style w:type="numbering" w:customStyle="1" w:styleId="StyleBulletedSymbolsymbolBefore063cmHanging063cm">
    <w:name w:val="Style Bulleted Symbol (symbol) Before:  0.63 cm Hanging:  0.63 cm"/>
    <w:basedOn w:val="NoList"/>
    <w:rsid w:val="00F67D8C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100875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875"/>
    <w:rPr>
      <w:rFonts w:ascii="Tahoma" w:hAnsi="Tahoma" w:cs="Tahoma"/>
      <w:sz w:val="16"/>
      <w:szCs w:val="16"/>
      <w:lang w:eastAsia="en-US"/>
    </w:rPr>
  </w:style>
  <w:style w:type="paragraph" w:customStyle="1" w:styleId="Instruction">
    <w:name w:val="Instruction"/>
    <w:basedOn w:val="Normal"/>
    <w:link w:val="InstructionChar"/>
    <w:qFormat/>
    <w:rsid w:val="00A60E92"/>
    <w:pPr>
      <w:numPr>
        <w:numId w:val="2"/>
      </w:numPr>
    </w:pPr>
  </w:style>
  <w:style w:type="character" w:customStyle="1" w:styleId="InstructionChar">
    <w:name w:val="Instruction Char"/>
    <w:basedOn w:val="DefaultParagraphFont"/>
    <w:link w:val="Instruction"/>
    <w:rsid w:val="00A60E92"/>
    <w:rPr>
      <w:rFonts w:ascii="Tahoma" w:hAnsi="Tahoma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J.AMG-OUTDOOR\Application%20Data\Microsoft\Templates\Pitching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Pitching Instructions</Template>
  <TotalTime>35</TotalTime>
  <Pages>1</Pages>
  <Words>291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Pitching Instructions</vt:lpstr>
      <vt:lpstr>    Flysheet First Pitching</vt:lpstr>
      <vt:lpstr>    / Inner</vt:lpstr>
    </vt:vector>
  </TitlesOfParts>
  <Company>AMG Group Ltd.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Pitching Instructions</dc:title>
  <dc:creator>Martin Jones</dc:creator>
  <dc:description>Ready</dc:description>
  <cp:lastModifiedBy>Martin Jones</cp:lastModifiedBy>
  <cp:revision>9</cp:revision>
  <cp:lastPrinted>2009-07-22T13:33:00Z</cp:lastPrinted>
  <dcterms:created xsi:type="dcterms:W3CDTF">2012-07-11T14:14:00Z</dcterms:created>
  <dcterms:modified xsi:type="dcterms:W3CDTF">2012-07-11T15:39:00Z</dcterms:modified>
</cp:coreProperties>
</file>